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3411A9DD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281879" w:rsidRPr="00DC1633">
        <w:rPr>
          <w:rFonts w:ascii="Open Sans" w:hAnsi="Open Sans" w:cs="Open Sans"/>
          <w:sz w:val="24"/>
          <w:szCs w:val="24"/>
        </w:rPr>
        <w:t>1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4AA2FA84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>fachbezogene Nachhilfe (Deutsch und Mathematik) zur Lernförderung an Startchancen-Schulen im Land Brandenburg (Los 1)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CB7592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CB7592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Tresp, Ina</cp:lastModifiedBy>
  <cp:revision>9</cp:revision>
  <cp:lastPrinted>2019-11-11T17:28:00Z</cp:lastPrinted>
  <dcterms:created xsi:type="dcterms:W3CDTF">2023-11-06T08:50:00Z</dcterms:created>
  <dcterms:modified xsi:type="dcterms:W3CDTF">2026-07-06T10:22:00Z</dcterms:modified>
</cp:coreProperties>
</file>